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webextensions/webextension1.xml" ContentType="application/vnd.ms-office.webextension+xml"/>
  <Override PartName="/word/webextensions/taskpanes.xml" ContentType="application/vnd.ms-office.webextensiontaskpanes+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docProps/app.xml" ContentType="application/vnd.openxmlformats-officedocument.extended-propertie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E2BEFB" w14:textId="04C57BD4" w:rsidR="00116473" w:rsidRPr="00686E2F" w:rsidRDefault="00116473" w:rsidP="00686E2F">
      <w:pPr>
        <w:spacing w:line="360" w:lineRule="auto"/>
        <w:jc w:val="both"/>
        <w:rPr>
          <w:rFonts w:ascii="Times New Roman" w:hAnsi="Times New Roman" w:cs="Times New Roman"/>
        </w:rPr>
      </w:pPr>
    </w:p>
    <w:p w14:paraId="792992E0" w14:textId="0DE1E275" w:rsidR="00116473" w:rsidRPr="00686E2F" w:rsidRDefault="006C43DC" w:rsidP="00686E2F">
      <w:pPr>
        <w:spacing w:line="360" w:lineRule="auto"/>
        <w:jc w:val="both"/>
        <w:rPr>
          <w:rFonts w:ascii="Times New Roman" w:hAnsi="Times New Roman" w:cs="Times New Roman"/>
          <w:b/>
          <w:bCs/>
        </w:rPr>
      </w:pPr>
      <w:r w:rsidRPr="00686E2F">
        <w:rPr>
          <w:rFonts w:ascii="Times New Roman" w:hAnsi="Times New Roman" w:cs="Times New Roman"/>
          <w:b/>
          <w:bCs/>
        </w:rPr>
        <w:t>BEST PRACTI</w:t>
      </w:r>
      <w:r w:rsidR="00686E2F">
        <w:rPr>
          <w:rFonts w:ascii="Times New Roman" w:hAnsi="Times New Roman" w:cs="Times New Roman"/>
          <w:b/>
          <w:bCs/>
        </w:rPr>
        <w:t>C</w:t>
      </w:r>
      <w:r w:rsidRPr="00686E2F">
        <w:rPr>
          <w:rFonts w:ascii="Times New Roman" w:hAnsi="Times New Roman" w:cs="Times New Roman"/>
          <w:b/>
          <w:bCs/>
        </w:rPr>
        <w:t>E TO INCORPORATE E-RESOURCES IN CURRICULUM</w:t>
      </w:r>
    </w:p>
    <w:p w14:paraId="213B79F8" w14:textId="01C2DCB0" w:rsidR="00116473" w:rsidRPr="00686E2F" w:rsidRDefault="00116473" w:rsidP="00686E2F">
      <w:pPr>
        <w:spacing w:line="360" w:lineRule="auto"/>
        <w:jc w:val="both"/>
        <w:rPr>
          <w:rFonts w:ascii="Times New Roman" w:hAnsi="Times New Roman" w:cs="Times New Roman"/>
          <w:b/>
          <w:bCs/>
        </w:rPr>
      </w:pPr>
    </w:p>
    <w:p w14:paraId="61F4C7A3" w14:textId="2E617D9D" w:rsidR="00D2223C" w:rsidRPr="00E84424" w:rsidRDefault="00116473" w:rsidP="00D2223C">
      <w:pPr>
        <w:spacing w:line="360" w:lineRule="auto"/>
        <w:jc w:val="both"/>
        <w:rPr>
          <w:rFonts w:ascii="Times New Roman" w:hAnsi="Times New Roman" w:cs="Times New Roman"/>
        </w:rPr>
      </w:pPr>
      <w:r w:rsidRPr="00686E2F">
        <w:rPr>
          <w:rFonts w:ascii="Times New Roman" w:hAnsi="Times New Roman" w:cs="Times New Roman"/>
        </w:rPr>
        <w:t xml:space="preserve">Electronic resources (also known as e-resources) are materials in digital format which are accessible online. </w:t>
      </w:r>
      <w:r w:rsidR="006A4167" w:rsidRPr="00686E2F">
        <w:rPr>
          <w:rFonts w:ascii="Times New Roman" w:hAnsi="Times New Roman" w:cs="Times New Roman"/>
        </w:rPr>
        <w:t>Electronic</w:t>
      </w:r>
      <w:r w:rsidRPr="00686E2F">
        <w:rPr>
          <w:rFonts w:ascii="Times New Roman" w:hAnsi="Times New Roman" w:cs="Times New Roman"/>
        </w:rPr>
        <w:t xml:space="preserve"> journals (e-journals), electronic books (e-books), online databases in various digital formats and web pages are some of the examples of e-resources</w:t>
      </w:r>
      <w:r w:rsidR="00E84424">
        <w:rPr>
          <w:rFonts w:ascii="Times New Roman" w:hAnsi="Times New Roman" w:cs="Times New Roman"/>
        </w:rPr>
        <w:t xml:space="preserve"> </w:t>
      </w:r>
      <w:r w:rsidR="00E84424">
        <w:rPr>
          <w:rFonts w:ascii="Times New Roman" w:hAnsi="Times New Roman" w:cs="Times New Roman"/>
        </w:rPr>
        <w:fldChar w:fldCharType="begin"/>
      </w:r>
      <w:r w:rsidR="00E84424">
        <w:rPr>
          <w:rFonts w:ascii="Times New Roman" w:hAnsi="Times New Roman" w:cs="Times New Roman"/>
        </w:rPr>
        <w:instrText xml:space="preserve"> ADDIN EN.CITE &lt;EndNote&gt;&lt;Cite&gt;&lt;Author&gt;Deng&lt;/Author&gt;&lt;Year&gt;2010&lt;/Year&gt;&lt;RecNum&gt;58&lt;/RecNum&gt;&lt;DisplayText&gt;(Deng, 2010)&lt;/DisplayText&gt;&lt;record&gt;&lt;rec-number&gt;58&lt;/rec-number&gt;&lt;foreign-keys&gt;&lt;key app="EN" db-id="wtvrdsx0np55t2e59zupswa22x9d200dfsps" timestamp="1643077822"&gt;58&lt;/key&gt;&lt;/foreign-keys&gt;&lt;ref-type name="Journal Article"&gt;17&lt;/ref-type&gt;&lt;contributors&gt;&lt;authors&gt;&lt;author&gt;Deng, Hepu&lt;/author&gt;&lt;/authors&gt;&lt;/contributors&gt;&lt;titles&gt;&lt;title&gt;Emerging patterns and trends in utilizing electronic resources in a higher education environment&lt;/title&gt;&lt;secondary-title&gt;New Library World&lt;/secondary-title&gt;&lt;/titles&gt;&lt;periodical&gt;&lt;full-title&gt;New Library World&lt;/full-title&gt;&lt;/periodical&gt;&lt;pages&gt;87-103&lt;/pages&gt;&lt;volume&gt;111&lt;/volume&gt;&lt;number&gt;3/4&lt;/number&gt;&lt;dates&gt;&lt;year&gt;2010&lt;/year&gt;&lt;/dates&gt;&lt;publisher&gt;Emerald Group Publishing Limited&lt;/publisher&gt;&lt;isbn&gt;0307-4803&lt;/isbn&gt;&lt;urls&gt;&lt;related-urls&gt;&lt;url&gt;https://doi.org/10.1108/03074801011027600&lt;/url&gt;&lt;/related-urls&gt;&lt;/urls&gt;&lt;electronic-resource-num&gt;10.1108/03074801011027600&lt;/electronic-resource-num&gt;&lt;access-date&gt;2022/01/25&lt;/access-date&gt;&lt;/record&gt;&lt;/Cite&gt;&lt;/EndNote&gt;</w:instrText>
      </w:r>
      <w:r w:rsidR="00E84424">
        <w:rPr>
          <w:rFonts w:ascii="Times New Roman" w:hAnsi="Times New Roman" w:cs="Times New Roman"/>
        </w:rPr>
        <w:fldChar w:fldCharType="separate"/>
      </w:r>
      <w:r w:rsidR="00E84424">
        <w:rPr>
          <w:rFonts w:ascii="Times New Roman" w:hAnsi="Times New Roman" w:cs="Times New Roman"/>
          <w:noProof/>
        </w:rPr>
        <w:t>(Deng, 2010)</w:t>
      </w:r>
      <w:r w:rsidR="00E84424">
        <w:rPr>
          <w:rFonts w:ascii="Times New Roman" w:hAnsi="Times New Roman" w:cs="Times New Roman"/>
        </w:rPr>
        <w:fldChar w:fldCharType="end"/>
      </w:r>
      <w:r w:rsidR="00E84424">
        <w:rPr>
          <w:rFonts w:ascii="Times New Roman" w:hAnsi="Times New Roman" w:cs="Times New Roman"/>
        </w:rPr>
        <w:t xml:space="preserve">. Technological advancement necessitates an effective use and implementation of e-resources in the curriculum of academic institutions to facilitate and enhance teaching and learning. </w:t>
      </w:r>
      <w:r w:rsidR="00D2223C" w:rsidRPr="00686E2F">
        <w:rPr>
          <w:rFonts w:ascii="Times New Roman" w:eastAsia="Times New Roman" w:hAnsi="Times New Roman" w:cs="Times New Roman"/>
          <w:lang w:eastAsia="en-GB"/>
        </w:rPr>
        <w:t xml:space="preserve">In determining the best practice </w:t>
      </w:r>
      <w:r w:rsidR="00E84424">
        <w:rPr>
          <w:rFonts w:ascii="Times New Roman" w:eastAsia="Times New Roman" w:hAnsi="Times New Roman" w:cs="Times New Roman"/>
          <w:lang w:eastAsia="en-GB"/>
        </w:rPr>
        <w:t xml:space="preserve">to incorporate </w:t>
      </w:r>
      <w:r w:rsidR="00D2223C" w:rsidRPr="00686E2F">
        <w:rPr>
          <w:rFonts w:ascii="Times New Roman" w:eastAsia="Times New Roman" w:hAnsi="Times New Roman" w:cs="Times New Roman"/>
          <w:lang w:eastAsia="en-GB"/>
        </w:rPr>
        <w:t xml:space="preserve">e-resources in the curriculum, and online survey was conducted among the partner country universities (PCU) of the ACORD project. </w:t>
      </w:r>
      <w:r w:rsidR="00D2223C">
        <w:rPr>
          <w:rFonts w:ascii="Times New Roman" w:eastAsia="Times New Roman" w:hAnsi="Times New Roman" w:cs="Times New Roman"/>
          <w:lang w:eastAsia="en-GB"/>
        </w:rPr>
        <w:t>Each PCU was asked to provide a brief description of their curriculum, the availability of e-learning resources and experience in incorporating e-resources in the curriculum.</w:t>
      </w:r>
      <w:r w:rsidR="00D2223C">
        <w:rPr>
          <w:rFonts w:ascii="Times New Roman" w:eastAsia="Times New Roman" w:hAnsi="Times New Roman" w:cs="Times New Roman"/>
          <w:lang w:eastAsia="en-GB"/>
        </w:rPr>
        <w:t xml:space="preserve"> </w:t>
      </w:r>
    </w:p>
    <w:p w14:paraId="4E4F7878" w14:textId="59CD7A78" w:rsidR="005C0D84" w:rsidRPr="00686E2F" w:rsidRDefault="005C0D84" w:rsidP="00686E2F">
      <w:pPr>
        <w:spacing w:line="360" w:lineRule="auto"/>
        <w:jc w:val="both"/>
        <w:rPr>
          <w:rFonts w:ascii="Times New Roman" w:eastAsia="Times New Roman" w:hAnsi="Times New Roman" w:cs="Times New Roman"/>
          <w:lang w:eastAsia="en-GB"/>
        </w:rPr>
      </w:pPr>
    </w:p>
    <w:p w14:paraId="76703F81" w14:textId="50E582CE" w:rsidR="005C0D84" w:rsidRPr="00D2223C" w:rsidRDefault="005C0D84" w:rsidP="00686E2F">
      <w:pPr>
        <w:spacing w:line="360" w:lineRule="auto"/>
        <w:jc w:val="both"/>
        <w:rPr>
          <w:rFonts w:ascii="Times New Roman" w:eastAsia="Times New Roman" w:hAnsi="Times New Roman" w:cs="Times New Roman"/>
          <w:b/>
          <w:bCs/>
          <w:lang w:eastAsia="en-GB"/>
        </w:rPr>
      </w:pPr>
      <w:r w:rsidRPr="00686E2F">
        <w:rPr>
          <w:rFonts w:ascii="Times New Roman" w:eastAsia="Times New Roman" w:hAnsi="Times New Roman" w:cs="Times New Roman"/>
          <w:b/>
          <w:bCs/>
          <w:lang w:eastAsia="en-GB"/>
        </w:rPr>
        <w:t>Description of the e-resources:</w:t>
      </w:r>
    </w:p>
    <w:p w14:paraId="19DC632E" w14:textId="0FD807BC" w:rsidR="006A4167" w:rsidRPr="00686E2F" w:rsidRDefault="006A4167" w:rsidP="00686E2F">
      <w:pPr>
        <w:spacing w:line="360" w:lineRule="auto"/>
        <w:jc w:val="both"/>
        <w:rPr>
          <w:rFonts w:ascii="Times New Roman" w:eastAsia="Times New Roman" w:hAnsi="Times New Roman" w:cs="Times New Roman"/>
          <w:lang w:eastAsia="en-GB"/>
        </w:rPr>
      </w:pPr>
      <w:r w:rsidRPr="00686E2F">
        <w:rPr>
          <w:rFonts w:ascii="Times New Roman" w:eastAsia="Times New Roman" w:hAnsi="Times New Roman" w:cs="Times New Roman"/>
          <w:lang w:eastAsia="en-GB"/>
        </w:rPr>
        <w:t>The e-learning resources incorporated in the curriculum comprises a range of online learning materials to enhance learning, which include:</w:t>
      </w:r>
    </w:p>
    <w:p w14:paraId="36D5A524" w14:textId="77777777" w:rsidR="006A4167" w:rsidRPr="00686E2F" w:rsidRDefault="006A4167" w:rsidP="00686E2F">
      <w:pPr>
        <w:pStyle w:val="ListParagraph"/>
        <w:numPr>
          <w:ilvl w:val="0"/>
          <w:numId w:val="1"/>
        </w:numPr>
        <w:spacing w:line="360" w:lineRule="auto"/>
        <w:jc w:val="both"/>
        <w:rPr>
          <w:rFonts w:ascii="Times New Roman" w:eastAsia="Times New Roman" w:hAnsi="Times New Roman" w:cs="Times New Roman"/>
          <w:lang w:eastAsia="en-GB"/>
        </w:rPr>
      </w:pPr>
      <w:r w:rsidRPr="00686E2F">
        <w:rPr>
          <w:rFonts w:ascii="Times New Roman" w:eastAsia="Times New Roman" w:hAnsi="Times New Roman" w:cs="Times New Roman"/>
          <w:lang w:eastAsia="en-GB"/>
        </w:rPr>
        <w:t>Online quizzes using interactive web-tools such as Kahoot!, Quizzes, Edmodo etc which are incorporated in the learning materials and accessible prior to and after each learning session</w:t>
      </w:r>
    </w:p>
    <w:p w14:paraId="3D2D3038" w14:textId="77777777" w:rsidR="006A4167" w:rsidRPr="00686E2F" w:rsidRDefault="006A4167" w:rsidP="00686E2F">
      <w:pPr>
        <w:pStyle w:val="ListParagraph"/>
        <w:numPr>
          <w:ilvl w:val="0"/>
          <w:numId w:val="1"/>
        </w:numPr>
        <w:spacing w:line="360" w:lineRule="auto"/>
        <w:jc w:val="both"/>
        <w:rPr>
          <w:rFonts w:ascii="Times New Roman" w:eastAsia="Times New Roman" w:hAnsi="Times New Roman" w:cs="Times New Roman"/>
          <w:lang w:eastAsia="en-GB"/>
        </w:rPr>
      </w:pPr>
      <w:r w:rsidRPr="00686E2F">
        <w:rPr>
          <w:rFonts w:ascii="Times New Roman" w:eastAsia="Times New Roman" w:hAnsi="Times New Roman" w:cs="Times New Roman"/>
          <w:lang w:eastAsia="en-GB"/>
        </w:rPr>
        <w:t>Use of virtual patients to aid clinical teaching in clinical reasoning teaching sessions</w:t>
      </w:r>
    </w:p>
    <w:p w14:paraId="099F9B87" w14:textId="77777777" w:rsidR="006A4167" w:rsidRPr="00686E2F" w:rsidRDefault="006A4167" w:rsidP="00686E2F">
      <w:pPr>
        <w:pStyle w:val="ListParagraph"/>
        <w:numPr>
          <w:ilvl w:val="0"/>
          <w:numId w:val="1"/>
        </w:numPr>
        <w:spacing w:line="360" w:lineRule="auto"/>
        <w:jc w:val="both"/>
        <w:rPr>
          <w:rFonts w:ascii="Times New Roman" w:eastAsia="Times New Roman" w:hAnsi="Times New Roman" w:cs="Times New Roman"/>
          <w:lang w:eastAsia="en-GB"/>
        </w:rPr>
      </w:pPr>
      <w:r w:rsidRPr="00686E2F">
        <w:rPr>
          <w:rFonts w:ascii="Times New Roman" w:eastAsia="Times New Roman" w:hAnsi="Times New Roman" w:cs="Times New Roman"/>
          <w:lang w:eastAsia="en-GB"/>
        </w:rPr>
        <w:t>Video recorded lectures which are accessible to students, either prior to face to face sessions to be used for flipped classroom sessions or following the didactic sessions to be revisited and used as revisions by the students</w:t>
      </w:r>
    </w:p>
    <w:p w14:paraId="4B1E52F3" w14:textId="77777777" w:rsidR="006A4167" w:rsidRPr="00686E2F" w:rsidRDefault="006A4167" w:rsidP="00686E2F">
      <w:pPr>
        <w:pStyle w:val="ListParagraph"/>
        <w:numPr>
          <w:ilvl w:val="0"/>
          <w:numId w:val="1"/>
        </w:numPr>
        <w:spacing w:line="360" w:lineRule="auto"/>
        <w:jc w:val="both"/>
        <w:rPr>
          <w:rFonts w:ascii="Times New Roman" w:eastAsia="Times New Roman" w:hAnsi="Times New Roman" w:cs="Times New Roman"/>
          <w:lang w:eastAsia="en-GB"/>
        </w:rPr>
      </w:pPr>
      <w:r w:rsidRPr="00686E2F">
        <w:rPr>
          <w:rFonts w:ascii="Times New Roman" w:eastAsia="Times New Roman" w:hAnsi="Times New Roman" w:cs="Times New Roman"/>
          <w:lang w:eastAsia="en-GB"/>
        </w:rPr>
        <w:t xml:space="preserve">Use of video clips in clinical skills demonstration, including communication and counselling skills, physical and </w:t>
      </w:r>
      <w:proofErr w:type="spellStart"/>
      <w:r w:rsidRPr="00686E2F">
        <w:rPr>
          <w:rFonts w:ascii="Times New Roman" w:eastAsia="Times New Roman" w:hAnsi="Times New Roman" w:cs="Times New Roman"/>
          <w:lang w:eastAsia="en-GB"/>
        </w:rPr>
        <w:t>prodecural</w:t>
      </w:r>
      <w:proofErr w:type="spellEnd"/>
      <w:r w:rsidRPr="00686E2F">
        <w:rPr>
          <w:rFonts w:ascii="Times New Roman" w:eastAsia="Times New Roman" w:hAnsi="Times New Roman" w:cs="Times New Roman"/>
          <w:lang w:eastAsia="en-GB"/>
        </w:rPr>
        <w:t xml:space="preserve"> skills, to aid understanding prior to clinical sessions</w:t>
      </w:r>
    </w:p>
    <w:p w14:paraId="65610400" w14:textId="77777777" w:rsidR="006A4167" w:rsidRPr="00686E2F" w:rsidRDefault="006A4167" w:rsidP="00686E2F">
      <w:pPr>
        <w:pStyle w:val="ListParagraph"/>
        <w:numPr>
          <w:ilvl w:val="0"/>
          <w:numId w:val="1"/>
        </w:numPr>
        <w:spacing w:line="360" w:lineRule="auto"/>
        <w:jc w:val="both"/>
        <w:rPr>
          <w:rFonts w:ascii="Times New Roman" w:eastAsia="Times New Roman" w:hAnsi="Times New Roman" w:cs="Times New Roman"/>
          <w:lang w:eastAsia="en-GB"/>
        </w:rPr>
      </w:pPr>
      <w:r w:rsidRPr="00686E2F">
        <w:rPr>
          <w:rFonts w:ascii="Times New Roman" w:eastAsia="Times New Roman" w:hAnsi="Times New Roman" w:cs="Times New Roman"/>
          <w:lang w:eastAsia="en-GB"/>
        </w:rPr>
        <w:t>Online databases accessible via the institutions’ libraries</w:t>
      </w:r>
    </w:p>
    <w:p w14:paraId="55E35807" w14:textId="77777777" w:rsidR="006A4167" w:rsidRPr="00686E2F" w:rsidRDefault="006A4167" w:rsidP="00686E2F">
      <w:pPr>
        <w:pStyle w:val="ListParagraph"/>
        <w:numPr>
          <w:ilvl w:val="0"/>
          <w:numId w:val="1"/>
        </w:numPr>
        <w:spacing w:line="360" w:lineRule="auto"/>
        <w:jc w:val="both"/>
        <w:rPr>
          <w:rFonts w:ascii="Times New Roman" w:eastAsia="Times New Roman" w:hAnsi="Times New Roman" w:cs="Times New Roman"/>
          <w:lang w:eastAsia="en-GB"/>
        </w:rPr>
      </w:pPr>
      <w:r w:rsidRPr="00686E2F">
        <w:rPr>
          <w:rFonts w:ascii="Times New Roman" w:eastAsia="Times New Roman" w:hAnsi="Times New Roman" w:cs="Times New Roman"/>
          <w:lang w:eastAsia="en-GB"/>
        </w:rPr>
        <w:t xml:space="preserve">Use of video animations to engage students in </w:t>
      </w:r>
    </w:p>
    <w:p w14:paraId="0DB4F131" w14:textId="77777777" w:rsidR="006A4167" w:rsidRPr="00686E2F" w:rsidRDefault="006A4167" w:rsidP="00686E2F">
      <w:pPr>
        <w:pStyle w:val="ListParagraph"/>
        <w:numPr>
          <w:ilvl w:val="0"/>
          <w:numId w:val="1"/>
        </w:numPr>
        <w:spacing w:line="360" w:lineRule="auto"/>
        <w:jc w:val="both"/>
        <w:rPr>
          <w:rFonts w:ascii="Times New Roman" w:eastAsia="Times New Roman" w:hAnsi="Times New Roman" w:cs="Times New Roman"/>
          <w:lang w:eastAsia="en-GB"/>
        </w:rPr>
      </w:pPr>
      <w:r w:rsidRPr="00686E2F">
        <w:rPr>
          <w:rFonts w:ascii="Times New Roman" w:eastAsia="Times New Roman" w:hAnsi="Times New Roman" w:cs="Times New Roman"/>
          <w:lang w:eastAsia="en-GB"/>
        </w:rPr>
        <w:t>Use of reusable learning objects (RLOs)</w:t>
      </w:r>
    </w:p>
    <w:p w14:paraId="7195A6CF" w14:textId="77777777" w:rsidR="006A4167" w:rsidRPr="00686E2F" w:rsidRDefault="006A4167" w:rsidP="00686E2F">
      <w:pPr>
        <w:pStyle w:val="ListParagraph"/>
        <w:numPr>
          <w:ilvl w:val="0"/>
          <w:numId w:val="1"/>
        </w:numPr>
        <w:spacing w:line="360" w:lineRule="auto"/>
        <w:jc w:val="both"/>
        <w:rPr>
          <w:rFonts w:ascii="Times New Roman" w:eastAsia="Times New Roman" w:hAnsi="Times New Roman" w:cs="Times New Roman"/>
          <w:lang w:eastAsia="en-GB"/>
        </w:rPr>
      </w:pPr>
      <w:r w:rsidRPr="00686E2F">
        <w:rPr>
          <w:rFonts w:ascii="Times New Roman" w:eastAsia="Times New Roman" w:hAnsi="Times New Roman" w:cs="Times New Roman"/>
          <w:lang w:eastAsia="en-GB"/>
        </w:rPr>
        <w:t>Link to other useful e-learning resources as well as clinical guidelines</w:t>
      </w:r>
    </w:p>
    <w:p w14:paraId="689E03E7" w14:textId="7E9661A0" w:rsidR="008B7C09" w:rsidRPr="00B35869" w:rsidRDefault="00304110" w:rsidP="008A78A6">
      <w:pPr>
        <w:pStyle w:val="ListParagraph"/>
        <w:numPr>
          <w:ilvl w:val="0"/>
          <w:numId w:val="1"/>
        </w:numPr>
        <w:spacing w:line="360" w:lineRule="auto"/>
        <w:jc w:val="both"/>
        <w:rPr>
          <w:rFonts w:ascii="Times New Roman" w:hAnsi="Times New Roman" w:cs="Times New Roman"/>
        </w:rPr>
      </w:pPr>
      <w:r w:rsidRPr="00B35869">
        <w:rPr>
          <w:rFonts w:ascii="Times New Roman" w:eastAsia="Times New Roman" w:hAnsi="Times New Roman" w:cs="Times New Roman"/>
          <w:lang w:eastAsia="en-GB"/>
        </w:rPr>
        <w:t xml:space="preserve">A </w:t>
      </w:r>
      <w:r w:rsidR="00D2223C" w:rsidRPr="00B35869">
        <w:rPr>
          <w:rFonts w:ascii="Times New Roman" w:eastAsia="Times New Roman" w:hAnsi="Times New Roman" w:cs="Times New Roman"/>
          <w:lang w:eastAsia="en-GB"/>
        </w:rPr>
        <w:t>virtual learning</w:t>
      </w:r>
      <w:r w:rsidRPr="00B35869">
        <w:rPr>
          <w:rFonts w:ascii="Times New Roman" w:eastAsia="Times New Roman" w:hAnsi="Times New Roman" w:cs="Times New Roman"/>
          <w:lang w:eastAsia="en-GB"/>
        </w:rPr>
        <w:t xml:space="preserve"> platform which contains all required learning materials and contents of the curriculum which is readily accessible for students. </w:t>
      </w:r>
    </w:p>
    <w:p w14:paraId="6A2C341A" w14:textId="77777777" w:rsidR="00B35869" w:rsidRPr="00B35869" w:rsidRDefault="00B35869" w:rsidP="00B35869">
      <w:pPr>
        <w:pStyle w:val="ListParagraph"/>
        <w:spacing w:line="360" w:lineRule="auto"/>
        <w:jc w:val="both"/>
        <w:rPr>
          <w:rFonts w:ascii="Times New Roman" w:hAnsi="Times New Roman" w:cs="Times New Roman"/>
        </w:rPr>
      </w:pPr>
    </w:p>
    <w:p w14:paraId="51CE45A4" w14:textId="074B3944" w:rsidR="003579A1" w:rsidRPr="00562EA4" w:rsidRDefault="003579A1" w:rsidP="00686E2F">
      <w:pPr>
        <w:spacing w:line="360" w:lineRule="auto"/>
        <w:jc w:val="both"/>
        <w:rPr>
          <w:rFonts w:ascii="Times New Roman" w:hAnsi="Times New Roman" w:cs="Times New Roman"/>
          <w:b/>
          <w:bCs/>
        </w:rPr>
      </w:pPr>
      <w:r w:rsidRPr="00686E2F">
        <w:rPr>
          <w:rFonts w:ascii="Times New Roman" w:hAnsi="Times New Roman" w:cs="Times New Roman"/>
          <w:b/>
          <w:bCs/>
        </w:rPr>
        <w:lastRenderedPageBreak/>
        <w:t>Faculty development and training</w:t>
      </w:r>
    </w:p>
    <w:p w14:paraId="6CF6717E" w14:textId="645DBC8C" w:rsidR="00735969" w:rsidRDefault="00561CF6" w:rsidP="00686E2F">
      <w:pPr>
        <w:spacing w:line="360" w:lineRule="auto"/>
        <w:jc w:val="both"/>
        <w:rPr>
          <w:rFonts w:ascii="Times New Roman" w:hAnsi="Times New Roman" w:cs="Times New Roman"/>
        </w:rPr>
      </w:pPr>
      <w:r>
        <w:rPr>
          <w:rFonts w:ascii="Times New Roman" w:hAnsi="Times New Roman" w:cs="Times New Roman"/>
        </w:rPr>
        <w:t xml:space="preserve">One of </w:t>
      </w:r>
      <w:r w:rsidR="00D06DDF" w:rsidRPr="00686E2F">
        <w:rPr>
          <w:rFonts w:ascii="Times New Roman" w:hAnsi="Times New Roman" w:cs="Times New Roman"/>
        </w:rPr>
        <w:t>the challenges faced in many institution</w:t>
      </w:r>
      <w:r>
        <w:rPr>
          <w:rFonts w:ascii="Times New Roman" w:hAnsi="Times New Roman" w:cs="Times New Roman"/>
        </w:rPr>
        <w:t>s to incorporate</w:t>
      </w:r>
      <w:r w:rsidR="00D06DDF" w:rsidRPr="00686E2F">
        <w:rPr>
          <w:rFonts w:ascii="Times New Roman" w:hAnsi="Times New Roman" w:cs="Times New Roman"/>
        </w:rPr>
        <w:t xml:space="preserve"> e-resources in the curriculum is the educators’ adoption of new technology in teaching and learning activities,  which include unfamiliarity with online pedagogy and online classroom management. Therefore, </w:t>
      </w:r>
      <w:r>
        <w:rPr>
          <w:rFonts w:ascii="Times New Roman" w:hAnsi="Times New Roman" w:cs="Times New Roman"/>
        </w:rPr>
        <w:t>to ensure effective implementation</w:t>
      </w:r>
      <w:r w:rsidR="002C71BA" w:rsidRPr="00686E2F">
        <w:rPr>
          <w:rFonts w:ascii="Times New Roman" w:hAnsi="Times New Roman" w:cs="Times New Roman"/>
        </w:rPr>
        <w:t xml:space="preserve"> of e-resources integration in the curriculum</w:t>
      </w:r>
      <w:r>
        <w:rPr>
          <w:rFonts w:ascii="Times New Roman" w:hAnsi="Times New Roman" w:cs="Times New Roman"/>
        </w:rPr>
        <w:t xml:space="preserve">, it is important to equip and </w:t>
      </w:r>
      <w:r w:rsidR="002C71BA" w:rsidRPr="00686E2F">
        <w:rPr>
          <w:rFonts w:ascii="Times New Roman" w:hAnsi="Times New Roman" w:cs="Times New Roman"/>
        </w:rPr>
        <w:t xml:space="preserve">train </w:t>
      </w:r>
      <w:r>
        <w:rPr>
          <w:rFonts w:ascii="Times New Roman" w:hAnsi="Times New Roman" w:cs="Times New Roman"/>
        </w:rPr>
        <w:t>the faculty members as</w:t>
      </w:r>
      <w:r w:rsidR="002C71BA" w:rsidRPr="00686E2F">
        <w:rPr>
          <w:rFonts w:ascii="Times New Roman" w:hAnsi="Times New Roman" w:cs="Times New Roman"/>
        </w:rPr>
        <w:t xml:space="preserve"> e-</w:t>
      </w:r>
      <w:r w:rsidR="003579A1" w:rsidRPr="00686E2F">
        <w:rPr>
          <w:rFonts w:ascii="Times New Roman" w:hAnsi="Times New Roman" w:cs="Times New Roman"/>
        </w:rPr>
        <w:t xml:space="preserve">resource </w:t>
      </w:r>
      <w:r w:rsidR="002C71BA" w:rsidRPr="00686E2F">
        <w:rPr>
          <w:rFonts w:ascii="Times New Roman" w:hAnsi="Times New Roman" w:cs="Times New Roman"/>
        </w:rPr>
        <w:t>instructors</w:t>
      </w:r>
      <w:r w:rsidR="00D06DDF" w:rsidRPr="00686E2F">
        <w:rPr>
          <w:rFonts w:ascii="Times New Roman" w:hAnsi="Times New Roman" w:cs="Times New Roman"/>
        </w:rPr>
        <w:t xml:space="preserve"> by the experts in e-learning and online tools</w:t>
      </w:r>
      <w:r w:rsidR="00F15CAD">
        <w:rPr>
          <w:rFonts w:ascii="Times New Roman" w:hAnsi="Times New Roman" w:cs="Times New Roman"/>
        </w:rPr>
        <w:t xml:space="preserve"> </w:t>
      </w:r>
      <w:r w:rsidR="00F15CAD">
        <w:rPr>
          <w:rFonts w:ascii="Times New Roman" w:hAnsi="Times New Roman" w:cs="Times New Roman"/>
        </w:rPr>
        <w:fldChar w:fldCharType="begin"/>
      </w:r>
      <w:r w:rsidR="00F15CAD">
        <w:rPr>
          <w:rFonts w:ascii="Times New Roman" w:hAnsi="Times New Roman" w:cs="Times New Roman"/>
        </w:rPr>
        <w:instrText xml:space="preserve"> ADDIN EN.CITE &lt;EndNote&gt;&lt;Cite&gt;&lt;Author&gt;Gregory&lt;/Author&gt;&lt;Year&gt;2015&lt;/Year&gt;&lt;RecNum&gt;55&lt;/RecNum&gt;&lt;DisplayText&gt;(Gregory and Lodge, 2015)&lt;/DisplayText&gt;&lt;record&gt;&lt;rec-number&gt;55&lt;/rec-number&gt;&lt;foreign-keys&gt;&lt;key app="EN" db-id="wtvrdsx0np55t2e59zupswa22x9d200dfsps" timestamp="1642992343"&gt;55&lt;/key&gt;&lt;/foreign-keys&gt;&lt;ref-type name="Journal Article"&gt;17&lt;/ref-type&gt;&lt;contributors&gt;&lt;authors&gt;&lt;author&gt;Gregory, Mary Sarah-Jane&lt;/author&gt;&lt;author&gt;Lodge, Jason Michael&lt;/author&gt;&lt;/authors&gt;&lt;/contributors&gt;&lt;titles&gt;&lt;title&gt;Academic workload: the silent barrier to the implementation of technology-enhanced learning strategies in higher education&lt;/title&gt;&lt;secondary-title&gt;Distance Education&lt;/secondary-title&gt;&lt;/titles&gt;&lt;periodical&gt;&lt;full-title&gt;Distance Education&lt;/full-title&gt;&lt;/periodical&gt;&lt;pages&gt;210-230&lt;/pages&gt;&lt;volume&gt;36&lt;/volume&gt;&lt;number&gt;2&lt;/number&gt;&lt;dates&gt;&lt;year&gt;2015&lt;/year&gt;&lt;pub-dates&gt;&lt;date&gt;2015/05/04&lt;/date&gt;&lt;/pub-dates&gt;&lt;/dates&gt;&lt;publisher&gt;Routledge&lt;/publisher&gt;&lt;isbn&gt;0158-7919&lt;/isbn&gt;&lt;urls&gt;&lt;related-urls&gt;&lt;url&gt;https://doi.org/10.1080/01587919.2015.1055056&lt;/url&gt;&lt;/related-urls&gt;&lt;/urls&gt;&lt;electronic-resource-num&gt;10.1080/01587919.2015.1055056&lt;/electronic-resource-num&gt;&lt;/record&gt;&lt;/Cite&gt;&lt;/EndNote&gt;</w:instrText>
      </w:r>
      <w:r w:rsidR="00F15CAD">
        <w:rPr>
          <w:rFonts w:ascii="Times New Roman" w:hAnsi="Times New Roman" w:cs="Times New Roman"/>
        </w:rPr>
        <w:fldChar w:fldCharType="separate"/>
      </w:r>
      <w:r w:rsidR="00F15CAD">
        <w:rPr>
          <w:rFonts w:ascii="Times New Roman" w:hAnsi="Times New Roman" w:cs="Times New Roman"/>
          <w:noProof/>
        </w:rPr>
        <w:t>(Gregory and Lodge, 2015)</w:t>
      </w:r>
      <w:r w:rsidR="00F15CAD">
        <w:rPr>
          <w:rFonts w:ascii="Times New Roman" w:hAnsi="Times New Roman" w:cs="Times New Roman"/>
        </w:rPr>
        <w:fldChar w:fldCharType="end"/>
      </w:r>
      <w:r w:rsidR="002C71BA" w:rsidRPr="00686E2F">
        <w:rPr>
          <w:rFonts w:ascii="Times New Roman" w:hAnsi="Times New Roman" w:cs="Times New Roman"/>
        </w:rPr>
        <w:t xml:space="preserve">. Even though the educators are familiar and competent in the institutions’ pedagogy and curriculum, the development and use of digital contents for learning needs to be trained so as to ensure the delivery of the desired learning outcome as outlined in the curriculum. </w:t>
      </w:r>
      <w:r w:rsidR="009C5159" w:rsidRPr="00686E2F">
        <w:rPr>
          <w:rFonts w:ascii="Times New Roman" w:hAnsi="Times New Roman" w:cs="Times New Roman"/>
        </w:rPr>
        <w:t xml:space="preserve">The </w:t>
      </w:r>
      <w:r w:rsidR="003579A1" w:rsidRPr="00686E2F">
        <w:rPr>
          <w:rFonts w:ascii="Times New Roman" w:hAnsi="Times New Roman" w:cs="Times New Roman"/>
        </w:rPr>
        <w:t>integration</w:t>
      </w:r>
      <w:r w:rsidR="009C5159" w:rsidRPr="00686E2F">
        <w:rPr>
          <w:rFonts w:ascii="Times New Roman" w:hAnsi="Times New Roman" w:cs="Times New Roman"/>
        </w:rPr>
        <w:t xml:space="preserve"> of e-learning resources necessitates a learning curve and familiarization by the faculty members in order to successfully and effectively i</w:t>
      </w:r>
      <w:r w:rsidR="003579A1" w:rsidRPr="00686E2F">
        <w:rPr>
          <w:rFonts w:ascii="Times New Roman" w:hAnsi="Times New Roman" w:cs="Times New Roman"/>
        </w:rPr>
        <w:t>ncorporates</w:t>
      </w:r>
      <w:r w:rsidR="009C5159" w:rsidRPr="00686E2F">
        <w:rPr>
          <w:rFonts w:ascii="Times New Roman" w:hAnsi="Times New Roman" w:cs="Times New Roman"/>
        </w:rPr>
        <w:t xml:space="preserve"> digital content in teaching and learning</w:t>
      </w:r>
      <w:r>
        <w:rPr>
          <w:rFonts w:ascii="Times New Roman" w:hAnsi="Times New Roman" w:cs="Times New Roman"/>
        </w:rPr>
        <w:t>,</w:t>
      </w:r>
      <w:r w:rsidR="003579A1" w:rsidRPr="00686E2F">
        <w:rPr>
          <w:rFonts w:ascii="Times New Roman" w:hAnsi="Times New Roman" w:cs="Times New Roman"/>
        </w:rPr>
        <w:t xml:space="preserve"> as it employs a variety of web tools and </w:t>
      </w:r>
      <w:proofErr w:type="spellStart"/>
      <w:r w:rsidR="003579A1" w:rsidRPr="00686E2F">
        <w:rPr>
          <w:rFonts w:ascii="Times New Roman" w:hAnsi="Times New Roman" w:cs="Times New Roman"/>
        </w:rPr>
        <w:t>softwares</w:t>
      </w:r>
      <w:proofErr w:type="spellEnd"/>
      <w:r w:rsidR="003579A1" w:rsidRPr="00686E2F">
        <w:rPr>
          <w:rFonts w:ascii="Times New Roman" w:hAnsi="Times New Roman" w:cs="Times New Roman"/>
        </w:rPr>
        <w:t xml:space="preserve"> which requires some degree of technical competence. </w:t>
      </w:r>
      <w:r w:rsidR="002F0AE2" w:rsidRPr="00686E2F">
        <w:rPr>
          <w:rFonts w:ascii="Times New Roman" w:hAnsi="Times New Roman" w:cs="Times New Roman"/>
        </w:rPr>
        <w:t>One of the main strategies for implementation of e-resources is the provision of constant support by the e-learning team o</w:t>
      </w:r>
      <w:r w:rsidR="005524DB" w:rsidRPr="00686E2F">
        <w:rPr>
          <w:rFonts w:ascii="Times New Roman" w:hAnsi="Times New Roman" w:cs="Times New Roman"/>
        </w:rPr>
        <w:t>r</w:t>
      </w:r>
      <w:r w:rsidR="002F0AE2" w:rsidRPr="00686E2F">
        <w:rPr>
          <w:rFonts w:ascii="Times New Roman" w:hAnsi="Times New Roman" w:cs="Times New Roman"/>
        </w:rPr>
        <w:t xml:space="preserve"> committee in each institution rendered to academic staff in sharing the knowledge, experience, practical tips and as well as instilling confidence in the faculty members. </w:t>
      </w:r>
      <w:r w:rsidR="005524DB" w:rsidRPr="00686E2F">
        <w:rPr>
          <w:rFonts w:ascii="Times New Roman" w:hAnsi="Times New Roman" w:cs="Times New Roman"/>
        </w:rPr>
        <w:t>This can be done through faculty development workshops or webinar</w:t>
      </w:r>
      <w:r w:rsidR="00B95B28" w:rsidRPr="00686E2F">
        <w:rPr>
          <w:rFonts w:ascii="Times New Roman" w:hAnsi="Times New Roman" w:cs="Times New Roman"/>
        </w:rPr>
        <w:t>s, to name a few.</w:t>
      </w:r>
      <w:r w:rsidR="005524DB" w:rsidRPr="00686E2F">
        <w:rPr>
          <w:rFonts w:ascii="Times New Roman" w:hAnsi="Times New Roman" w:cs="Times New Roman"/>
        </w:rPr>
        <w:t xml:space="preserve"> </w:t>
      </w:r>
      <w:r w:rsidR="00735969" w:rsidRPr="00686E2F">
        <w:rPr>
          <w:rFonts w:ascii="Times New Roman" w:hAnsi="Times New Roman" w:cs="Times New Roman"/>
        </w:rPr>
        <w:t>Nevertheless, implemen</w:t>
      </w:r>
      <w:r>
        <w:rPr>
          <w:rFonts w:ascii="Times New Roman" w:hAnsi="Times New Roman" w:cs="Times New Roman"/>
        </w:rPr>
        <w:t>tat</w:t>
      </w:r>
      <w:r w:rsidR="00735969" w:rsidRPr="00686E2F">
        <w:rPr>
          <w:rFonts w:ascii="Times New Roman" w:hAnsi="Times New Roman" w:cs="Times New Roman"/>
        </w:rPr>
        <w:t>ion of e-learning and the use of effective e-resources can be costly, hence financial resou</w:t>
      </w:r>
      <w:r>
        <w:rPr>
          <w:rFonts w:ascii="Times New Roman" w:hAnsi="Times New Roman" w:cs="Times New Roman"/>
        </w:rPr>
        <w:t>rces</w:t>
      </w:r>
      <w:r w:rsidR="00735969" w:rsidRPr="00686E2F">
        <w:rPr>
          <w:rFonts w:ascii="Times New Roman" w:hAnsi="Times New Roman" w:cs="Times New Roman"/>
        </w:rPr>
        <w:t xml:space="preserve"> and funding needs to be allocated for successful implementation.</w:t>
      </w:r>
    </w:p>
    <w:p w14:paraId="7B172FFB" w14:textId="4398AA51" w:rsidR="00DD6C7A" w:rsidRDefault="00DD6C7A" w:rsidP="00686E2F">
      <w:pPr>
        <w:spacing w:line="360" w:lineRule="auto"/>
        <w:jc w:val="both"/>
        <w:rPr>
          <w:rFonts w:ascii="Times New Roman" w:hAnsi="Times New Roman" w:cs="Times New Roman"/>
        </w:rPr>
      </w:pPr>
    </w:p>
    <w:p w14:paraId="52CAC243" w14:textId="21865EB2" w:rsidR="00DD6C7A" w:rsidRPr="00DD6C7A" w:rsidRDefault="00DD6C7A" w:rsidP="00686E2F">
      <w:pPr>
        <w:spacing w:line="360" w:lineRule="auto"/>
        <w:jc w:val="both"/>
        <w:rPr>
          <w:rFonts w:ascii="Times New Roman" w:hAnsi="Times New Roman" w:cs="Times New Roman"/>
          <w:b/>
          <w:bCs/>
        </w:rPr>
      </w:pPr>
      <w:r w:rsidRPr="00DD6C7A">
        <w:rPr>
          <w:rFonts w:ascii="Times New Roman" w:hAnsi="Times New Roman" w:cs="Times New Roman"/>
          <w:b/>
          <w:bCs/>
        </w:rPr>
        <w:t>Students’ training needs</w:t>
      </w:r>
    </w:p>
    <w:p w14:paraId="1D524C07" w14:textId="34B8199E" w:rsidR="00DD6C7A" w:rsidRDefault="00DD6C7A" w:rsidP="00686E2F">
      <w:pPr>
        <w:spacing w:line="360" w:lineRule="auto"/>
        <w:jc w:val="both"/>
        <w:rPr>
          <w:rFonts w:ascii="Times New Roman" w:hAnsi="Times New Roman" w:cs="Times New Roman"/>
        </w:rPr>
      </w:pPr>
      <w:r>
        <w:rPr>
          <w:rFonts w:ascii="Times New Roman" w:hAnsi="Times New Roman" w:cs="Times New Roman"/>
        </w:rPr>
        <w:t xml:space="preserve">Apart from educators’ training, students are important stakeholders in determining the success of e-resources implementation. To ensure effective uptake and use of e-resources, students need to be trained with the necessary knowledge and skills necessary to utilise the e-resources effectively. This can be done through computer literacy training skills sessions or workshop by the institutions’ librarians or e-learning committee. Students with higher computer literacy skills have been shown to be able to use e-resources more readily </w:t>
      </w:r>
      <w:r>
        <w:rPr>
          <w:rFonts w:ascii="Times New Roman" w:hAnsi="Times New Roman" w:cs="Times New Roman"/>
        </w:rPr>
        <w:fldChar w:fldCharType="begin"/>
      </w:r>
      <w:r>
        <w:rPr>
          <w:rFonts w:ascii="Times New Roman" w:hAnsi="Times New Roman" w:cs="Times New Roman"/>
        </w:rPr>
        <w:instrText xml:space="preserve"> ADDIN EN.CITE &lt;EndNote&gt;&lt;Cite&gt;&lt;Author&gt;Tella&lt;/Author&gt;&lt;Year&gt;2008&lt;/Year&gt;&lt;RecNum&gt;59&lt;/RecNum&gt;&lt;DisplayText&gt;(Tella and Mutula, 2008)&lt;/DisplayText&gt;&lt;record&gt;&lt;rec-number&gt;59&lt;/rec-number&gt;&lt;foreign-keys&gt;&lt;key app="EN" db-id="wtvrdsx0np55t2e59zupswa22x9d200dfsps" timestamp="1643078966"&gt;59&lt;/key&gt;&lt;/foreign-keys&gt;&lt;ref-type name="Journal Article"&gt;17&lt;/ref-type&gt;&lt;contributors&gt;&lt;authors&gt;&lt;author&gt;Tella, Adeyinka&lt;/author&gt;&lt;author&gt;Mutula, Stephen M&lt;/author&gt;&lt;/authors&gt;&lt;/contributors&gt;&lt;titles&gt;&lt;title&gt;Gender differences in computer literacy among undergraduate students at the University of Botswana: implications for library use&lt;/title&gt;&lt;secondary-title&gt;Malaysian Journal of Library &amp;amp; Information Science&lt;/secondary-title&gt;&lt;/titles&gt;&lt;periodical&gt;&lt;full-title&gt;Malaysian Journal of Library &amp;amp; Information Science&lt;/full-title&gt;&lt;/periodical&gt;&lt;pages&gt;59-76&lt;/pages&gt;&lt;volume&gt;13&lt;/volume&gt;&lt;number&gt;1&lt;/number&gt;&lt;dates&gt;&lt;year&gt;2008&lt;/year&gt;&lt;/dates&gt;&lt;isbn&gt;1394-6234&lt;/isbn&gt;&lt;urls&gt;&lt;/urls&gt;&lt;/record&gt;&lt;/Cite&gt;&lt;/EndNote&gt;</w:instrText>
      </w:r>
      <w:r>
        <w:rPr>
          <w:rFonts w:ascii="Times New Roman" w:hAnsi="Times New Roman" w:cs="Times New Roman"/>
        </w:rPr>
        <w:fldChar w:fldCharType="separate"/>
      </w:r>
      <w:r>
        <w:rPr>
          <w:rFonts w:ascii="Times New Roman" w:hAnsi="Times New Roman" w:cs="Times New Roman"/>
          <w:noProof/>
        </w:rPr>
        <w:t>(Tella and Mutula, 2008)</w:t>
      </w:r>
      <w:r>
        <w:rPr>
          <w:rFonts w:ascii="Times New Roman" w:hAnsi="Times New Roman" w:cs="Times New Roman"/>
        </w:rPr>
        <w:fldChar w:fldCharType="end"/>
      </w:r>
      <w:r>
        <w:rPr>
          <w:rFonts w:ascii="Times New Roman" w:hAnsi="Times New Roman" w:cs="Times New Roman"/>
        </w:rPr>
        <w:t>.</w:t>
      </w:r>
    </w:p>
    <w:p w14:paraId="773FE6B9" w14:textId="77777777" w:rsidR="00DD6C7A" w:rsidRDefault="00DD6C7A" w:rsidP="00686E2F">
      <w:pPr>
        <w:spacing w:line="360" w:lineRule="auto"/>
        <w:jc w:val="both"/>
        <w:rPr>
          <w:rFonts w:ascii="Times New Roman" w:hAnsi="Times New Roman" w:cs="Times New Roman"/>
        </w:rPr>
      </w:pPr>
    </w:p>
    <w:p w14:paraId="5AD093E9" w14:textId="793B6934" w:rsidR="00686E2F" w:rsidRPr="00562EA4" w:rsidRDefault="00686E2F" w:rsidP="00686E2F">
      <w:pPr>
        <w:spacing w:line="360" w:lineRule="auto"/>
        <w:jc w:val="both"/>
        <w:rPr>
          <w:rFonts w:ascii="Times New Roman" w:hAnsi="Times New Roman" w:cs="Times New Roman"/>
          <w:b/>
          <w:bCs/>
        </w:rPr>
      </w:pPr>
      <w:r w:rsidRPr="00686E2F">
        <w:rPr>
          <w:rFonts w:ascii="Times New Roman" w:hAnsi="Times New Roman" w:cs="Times New Roman"/>
          <w:b/>
          <w:bCs/>
        </w:rPr>
        <w:t>Development of e-learning resources</w:t>
      </w:r>
    </w:p>
    <w:p w14:paraId="0EC73022" w14:textId="0C650CAE" w:rsidR="00686E2F" w:rsidRPr="00686E2F" w:rsidRDefault="00686E2F" w:rsidP="00686E2F">
      <w:pPr>
        <w:spacing w:line="360" w:lineRule="auto"/>
        <w:jc w:val="both"/>
        <w:rPr>
          <w:rFonts w:ascii="Times New Roman" w:hAnsi="Times New Roman" w:cs="Times New Roman"/>
        </w:rPr>
      </w:pPr>
      <w:r w:rsidRPr="00686E2F">
        <w:rPr>
          <w:rFonts w:ascii="Times New Roman" w:hAnsi="Times New Roman" w:cs="Times New Roman"/>
        </w:rPr>
        <w:t xml:space="preserve">Another potential hindrance to effective face-to-face teaching and learning is the availability of time, particularly in teaching challenging subjects. Incorporation of e-learning resources as preparatory materials prior to face-to-face teaching, such as the use of reusable learning objects (RLOs) in covering basic principles of the topic </w:t>
      </w:r>
      <w:r w:rsidR="001923DD">
        <w:rPr>
          <w:rFonts w:ascii="Times New Roman" w:hAnsi="Times New Roman" w:cs="Times New Roman"/>
        </w:rPr>
        <w:t xml:space="preserve">are useful </w:t>
      </w:r>
      <w:r w:rsidRPr="00686E2F">
        <w:rPr>
          <w:rFonts w:ascii="Times New Roman" w:hAnsi="Times New Roman" w:cs="Times New Roman"/>
        </w:rPr>
        <w:t>in getting the students to familiarize themselves with the subject prior to class</w:t>
      </w:r>
      <w:r w:rsidR="00F15CAD">
        <w:rPr>
          <w:rFonts w:ascii="Times New Roman" w:hAnsi="Times New Roman" w:cs="Times New Roman"/>
        </w:rPr>
        <w:t xml:space="preserve"> </w:t>
      </w:r>
      <w:r w:rsidR="00F15CAD">
        <w:rPr>
          <w:rFonts w:ascii="Times New Roman" w:hAnsi="Times New Roman" w:cs="Times New Roman"/>
        </w:rPr>
        <w:fldChar w:fldCharType="begin"/>
      </w:r>
      <w:r w:rsidR="00F15CAD">
        <w:rPr>
          <w:rFonts w:ascii="Times New Roman" w:hAnsi="Times New Roman" w:cs="Times New Roman"/>
        </w:rPr>
        <w:instrText xml:space="preserve"> ADDIN EN.CITE &lt;EndNote&gt;&lt;Cite&gt;&lt;Author&gt;Windle&lt;/Author&gt;&lt;Year&gt;2011&lt;/Year&gt;&lt;RecNum&gt;57&lt;/RecNum&gt;&lt;DisplayText&gt;(Windle et al., 2011)&lt;/DisplayText&gt;&lt;record&gt;&lt;rec-number&gt;57&lt;/rec-number&gt;&lt;foreign-keys&gt;&lt;key app="EN" db-id="wtvrdsx0np55t2e59zupswa22x9d200dfsps" timestamp="1643010881"&gt;57&lt;/key&gt;&lt;/foreign-keys&gt;&lt;ref-type name="Journal Article"&gt;17&lt;/ref-type&gt;&lt;contributors&gt;&lt;authors&gt;&lt;author&gt;Windle, Richard J.&lt;/author&gt;&lt;author&gt;McCormick, Damion&lt;/author&gt;&lt;author&gt;Dandrea, Jennifer&lt;/author&gt;&lt;author&gt;Wharrad, Heather&lt;/author&gt;&lt;/authors&gt;&lt;/contributors&gt;&lt;titles&gt;&lt;title&gt;The characteristics of reusable learning objects that enhance learning: A case-study in health-science education&lt;/title&gt;&lt;secondary-title&gt;British Journal of Educational Technology&lt;/secondary-title&gt;&lt;/titles&gt;&lt;periodical&gt;&lt;full-title&gt;British Journal of Educational Technology&lt;/full-title&gt;&lt;/periodical&gt;&lt;pages&gt;811-823&lt;/pages&gt;&lt;volume&gt;42&lt;/volume&gt;&lt;number&gt;5&lt;/number&gt;&lt;dates&gt;&lt;year&gt;2011&lt;/year&gt;&lt;pub-dates&gt;&lt;date&gt;2011/09/01&lt;/date&gt;&lt;/pub-dates&gt;&lt;/dates&gt;&lt;publisher&gt;John Wiley &amp;amp; Sons, Ltd&lt;/publisher&gt;&lt;isbn&gt;0007-1013&lt;/isbn&gt;&lt;work-type&gt;https://doi.org/10.1111/j.1467-8535.2010.01108.x&lt;/work-type&gt;&lt;urls&gt;&lt;related-urls&gt;&lt;url&gt;https://doi.org/10.1111/j.1467-8535.2010.01108.x&lt;/url&gt;&lt;/related-urls&gt;&lt;/urls&gt;&lt;electronic-resource-num&gt;https://doi.org/10.1111/j.1467-8535.2010.01108.x&lt;/electronic-resource-num&gt;&lt;access-date&gt;2022/01/23&lt;/access-date&gt;&lt;/record&gt;&lt;/Cite&gt;&lt;/EndNote&gt;</w:instrText>
      </w:r>
      <w:r w:rsidR="00F15CAD">
        <w:rPr>
          <w:rFonts w:ascii="Times New Roman" w:hAnsi="Times New Roman" w:cs="Times New Roman"/>
        </w:rPr>
        <w:fldChar w:fldCharType="separate"/>
      </w:r>
      <w:r w:rsidR="00F15CAD">
        <w:rPr>
          <w:rFonts w:ascii="Times New Roman" w:hAnsi="Times New Roman" w:cs="Times New Roman"/>
          <w:noProof/>
        </w:rPr>
        <w:t>(Windle et al., 2011)</w:t>
      </w:r>
      <w:r w:rsidR="00F15CAD">
        <w:rPr>
          <w:rFonts w:ascii="Times New Roman" w:hAnsi="Times New Roman" w:cs="Times New Roman"/>
        </w:rPr>
        <w:fldChar w:fldCharType="end"/>
      </w:r>
      <w:r w:rsidRPr="00686E2F">
        <w:rPr>
          <w:rFonts w:ascii="Times New Roman" w:hAnsi="Times New Roman" w:cs="Times New Roman"/>
        </w:rPr>
        <w:t xml:space="preserve">. This mode of blended learning </w:t>
      </w:r>
      <w:r w:rsidRPr="00686E2F">
        <w:rPr>
          <w:rFonts w:ascii="Times New Roman" w:hAnsi="Times New Roman" w:cs="Times New Roman"/>
        </w:rPr>
        <w:lastRenderedPageBreak/>
        <w:t xml:space="preserve">may be able to support and enhance understanding in difficult-to-grasp concepts, which can be simplified in a more engaging way. RLOs, which are digital learning tool delivered in bite-sized content is a good example </w:t>
      </w:r>
      <w:r w:rsidR="001923DD">
        <w:rPr>
          <w:rFonts w:ascii="Times New Roman" w:hAnsi="Times New Roman" w:cs="Times New Roman"/>
        </w:rPr>
        <w:t>of</w:t>
      </w:r>
      <w:r w:rsidRPr="00686E2F">
        <w:rPr>
          <w:rFonts w:ascii="Times New Roman" w:hAnsi="Times New Roman" w:cs="Times New Roman"/>
        </w:rPr>
        <w:t xml:space="preserve"> blended learning in curriculum. Faculty development workshops can be conducted for educators to produce more detailed specifications, such as creating storyboards, sketching ideas for images, animations, learning activities and self-assessment to be embedded in the digital learning resource. For example, animations can be produced using Macromedia Flash and embedded in HTML web pages. The educators developing the digital resource may include content experts from various disciplines relevant to the topic in question, which later can be utilised </w:t>
      </w:r>
      <w:proofErr w:type="spellStart"/>
      <w:r w:rsidRPr="00686E2F">
        <w:rPr>
          <w:rFonts w:ascii="Times New Roman" w:hAnsi="Times New Roman" w:cs="Times New Roman"/>
        </w:rPr>
        <w:t>interprofessionally</w:t>
      </w:r>
      <w:proofErr w:type="spellEnd"/>
      <w:r w:rsidRPr="00686E2F">
        <w:rPr>
          <w:rFonts w:ascii="Times New Roman" w:hAnsi="Times New Roman" w:cs="Times New Roman"/>
        </w:rPr>
        <w:t xml:space="preserve">. The developed content can subsequently be peer-reviewed to ensure its relevance and suitability with the planned learning outcomes and objectives of the curriculum. </w:t>
      </w:r>
    </w:p>
    <w:p w14:paraId="658CF96E" w14:textId="77777777" w:rsidR="00127E81" w:rsidRPr="00686E2F" w:rsidRDefault="00127E81" w:rsidP="00686E2F">
      <w:pPr>
        <w:spacing w:line="360" w:lineRule="auto"/>
        <w:jc w:val="both"/>
        <w:rPr>
          <w:rFonts w:ascii="Times New Roman" w:hAnsi="Times New Roman" w:cs="Times New Roman"/>
        </w:rPr>
      </w:pPr>
    </w:p>
    <w:p w14:paraId="187D9E19" w14:textId="26C09778" w:rsidR="00333F5B" w:rsidRPr="00686E2F" w:rsidRDefault="00333F5B" w:rsidP="00686E2F">
      <w:pPr>
        <w:spacing w:line="360" w:lineRule="auto"/>
        <w:jc w:val="both"/>
        <w:rPr>
          <w:rFonts w:ascii="Times New Roman" w:hAnsi="Times New Roman" w:cs="Times New Roman"/>
          <w:b/>
          <w:bCs/>
        </w:rPr>
      </w:pPr>
      <w:r w:rsidRPr="00686E2F">
        <w:rPr>
          <w:rFonts w:ascii="Times New Roman" w:hAnsi="Times New Roman" w:cs="Times New Roman"/>
          <w:b/>
          <w:bCs/>
        </w:rPr>
        <w:t>Effective Feedback and Communication Skills</w:t>
      </w:r>
    </w:p>
    <w:p w14:paraId="1F103B44" w14:textId="1ACB9A46" w:rsidR="00333F5B" w:rsidRDefault="00333F5B" w:rsidP="00686E2F">
      <w:pPr>
        <w:spacing w:line="360" w:lineRule="auto"/>
        <w:jc w:val="both"/>
        <w:rPr>
          <w:rFonts w:ascii="Times New Roman" w:hAnsi="Times New Roman" w:cs="Times New Roman"/>
        </w:rPr>
      </w:pPr>
      <w:r w:rsidRPr="00686E2F">
        <w:rPr>
          <w:rFonts w:ascii="Times New Roman" w:hAnsi="Times New Roman" w:cs="Times New Roman"/>
        </w:rPr>
        <w:t>E-resources are not just utilized by learners (and educators) in campus, but it is also used by students in remote areas through the institution’s or web-based online platforms. To facilitate learning</w:t>
      </w:r>
      <w:r w:rsidR="008C105C" w:rsidRPr="00686E2F">
        <w:rPr>
          <w:rFonts w:ascii="Times New Roman" w:hAnsi="Times New Roman" w:cs="Times New Roman"/>
        </w:rPr>
        <w:t xml:space="preserve"> and student engagement</w:t>
      </w:r>
      <w:r w:rsidRPr="00686E2F">
        <w:rPr>
          <w:rFonts w:ascii="Times New Roman" w:hAnsi="Times New Roman" w:cs="Times New Roman"/>
        </w:rPr>
        <w:t xml:space="preserve">, effective feedback and communication among educational instructors and e-learning providers </w:t>
      </w:r>
      <w:r w:rsidR="00127E81" w:rsidRPr="00686E2F">
        <w:rPr>
          <w:rFonts w:ascii="Times New Roman" w:hAnsi="Times New Roman" w:cs="Times New Roman"/>
        </w:rPr>
        <w:t>is critical to meaningful learning of the digital content. This can be in the form of immediate feedback based on the learners’ responses, delayed feedback following completion of and online course</w:t>
      </w:r>
      <w:r w:rsidR="00597FA9" w:rsidRPr="00686E2F">
        <w:rPr>
          <w:rFonts w:ascii="Times New Roman" w:hAnsi="Times New Roman" w:cs="Times New Roman"/>
        </w:rPr>
        <w:t xml:space="preserve">, or even an ongoing live interaction between the educators and the learners </w:t>
      </w:r>
      <w:r w:rsidR="001923DD">
        <w:rPr>
          <w:rFonts w:ascii="Times New Roman" w:hAnsi="Times New Roman" w:cs="Times New Roman"/>
        </w:rPr>
        <w:t>through</w:t>
      </w:r>
      <w:r w:rsidR="00597FA9" w:rsidRPr="00686E2F">
        <w:rPr>
          <w:rFonts w:ascii="Times New Roman" w:hAnsi="Times New Roman" w:cs="Times New Roman"/>
        </w:rPr>
        <w:t xml:space="preserve"> webcam or </w:t>
      </w:r>
      <w:proofErr w:type="spellStart"/>
      <w:r w:rsidR="00597FA9" w:rsidRPr="00686E2F">
        <w:rPr>
          <w:rFonts w:ascii="Times New Roman" w:hAnsi="Times New Roman" w:cs="Times New Roman"/>
        </w:rPr>
        <w:t>chatbox</w:t>
      </w:r>
      <w:proofErr w:type="spellEnd"/>
      <w:r w:rsidR="00597FA9" w:rsidRPr="00686E2F">
        <w:rPr>
          <w:rFonts w:ascii="Times New Roman" w:hAnsi="Times New Roman" w:cs="Times New Roman"/>
        </w:rPr>
        <w:t xml:space="preserve">. </w:t>
      </w:r>
      <w:r w:rsidR="008C105C" w:rsidRPr="00686E2F">
        <w:rPr>
          <w:rFonts w:ascii="Times New Roman" w:hAnsi="Times New Roman" w:cs="Times New Roman"/>
        </w:rPr>
        <w:t>E-resource can also be utilized for conducting students’ assessment online, which can be useful in reaching learners’ in remote areas</w:t>
      </w:r>
      <w:r w:rsidR="001923DD">
        <w:rPr>
          <w:rFonts w:ascii="Times New Roman" w:hAnsi="Times New Roman" w:cs="Times New Roman"/>
        </w:rPr>
        <w:t xml:space="preserve"> as well as sustaining students’ engagement to the learning module. </w:t>
      </w:r>
      <w:r w:rsidR="008C105C" w:rsidRPr="00686E2F">
        <w:rPr>
          <w:rFonts w:ascii="Times New Roman" w:hAnsi="Times New Roman" w:cs="Times New Roman"/>
        </w:rPr>
        <w:t xml:space="preserve"> </w:t>
      </w:r>
    </w:p>
    <w:p w14:paraId="4E9964E0" w14:textId="6DBFB5B2" w:rsidR="00B9270D" w:rsidRDefault="00B9270D" w:rsidP="00686E2F">
      <w:pPr>
        <w:spacing w:line="360" w:lineRule="auto"/>
        <w:jc w:val="both"/>
        <w:rPr>
          <w:rFonts w:ascii="Times New Roman" w:hAnsi="Times New Roman" w:cs="Times New Roman"/>
        </w:rPr>
      </w:pPr>
    </w:p>
    <w:p w14:paraId="6EAA6313" w14:textId="55DB744D" w:rsidR="00B9270D" w:rsidRPr="00562EA4" w:rsidRDefault="00B9270D" w:rsidP="00686E2F">
      <w:pPr>
        <w:spacing w:line="360" w:lineRule="auto"/>
        <w:jc w:val="both"/>
        <w:rPr>
          <w:rFonts w:ascii="Times New Roman" w:hAnsi="Times New Roman" w:cs="Times New Roman"/>
          <w:b/>
          <w:bCs/>
        </w:rPr>
      </w:pPr>
      <w:r w:rsidRPr="00562EA4">
        <w:rPr>
          <w:rFonts w:ascii="Times New Roman" w:hAnsi="Times New Roman" w:cs="Times New Roman"/>
          <w:b/>
          <w:bCs/>
        </w:rPr>
        <w:t>Conclusion</w:t>
      </w:r>
    </w:p>
    <w:p w14:paraId="3F2C8EBE" w14:textId="33945DE0" w:rsidR="00B9270D" w:rsidRDefault="00B9270D" w:rsidP="00686E2F">
      <w:pPr>
        <w:spacing w:line="360" w:lineRule="auto"/>
        <w:jc w:val="both"/>
        <w:rPr>
          <w:rFonts w:ascii="Times New Roman" w:hAnsi="Times New Roman" w:cs="Times New Roman"/>
        </w:rPr>
      </w:pPr>
      <w:r>
        <w:rPr>
          <w:rFonts w:ascii="Times New Roman" w:hAnsi="Times New Roman" w:cs="Times New Roman"/>
        </w:rPr>
        <w:t xml:space="preserve">The increasing use of digital learning resources necessitates higher reliance on the use of technology and its incorporation in the curriculum of academic institutions. </w:t>
      </w:r>
      <w:r w:rsidR="00562EA4">
        <w:rPr>
          <w:rFonts w:ascii="Times New Roman" w:hAnsi="Times New Roman" w:cs="Times New Roman"/>
        </w:rPr>
        <w:t xml:space="preserve">Despite a practically virtual learning environment, effective communication skills and feedback strategies are vital to ensure ongoing student engagement and positive interactivity. </w:t>
      </w:r>
      <w:r w:rsidR="004359F8">
        <w:rPr>
          <w:rFonts w:ascii="Times New Roman" w:hAnsi="Times New Roman" w:cs="Times New Roman"/>
        </w:rPr>
        <w:t xml:space="preserve">Faculty development and ongoing e-learning support needs to be prioritized by institutions to facilitate content development and effective implementation of e-learning resource in the curriculum. </w:t>
      </w:r>
    </w:p>
    <w:p w14:paraId="5DE22DEB" w14:textId="49087E84" w:rsidR="00F15CAD" w:rsidRPr="00E84424" w:rsidRDefault="00F15CAD" w:rsidP="00686E2F">
      <w:pPr>
        <w:spacing w:line="360" w:lineRule="auto"/>
        <w:jc w:val="both"/>
        <w:rPr>
          <w:rFonts w:ascii="Times New Roman" w:hAnsi="Times New Roman" w:cs="Times New Roman"/>
          <w:b/>
          <w:bCs/>
        </w:rPr>
      </w:pPr>
    </w:p>
    <w:p w14:paraId="5CA8D4C2" w14:textId="6D1CC287" w:rsidR="00F15CAD" w:rsidRPr="00E84424" w:rsidRDefault="00F15CAD" w:rsidP="00686E2F">
      <w:pPr>
        <w:spacing w:line="360" w:lineRule="auto"/>
        <w:jc w:val="both"/>
        <w:rPr>
          <w:rFonts w:ascii="Times New Roman" w:hAnsi="Times New Roman" w:cs="Times New Roman"/>
          <w:b/>
          <w:bCs/>
        </w:rPr>
      </w:pPr>
      <w:r w:rsidRPr="00E84424">
        <w:rPr>
          <w:rFonts w:ascii="Times New Roman" w:hAnsi="Times New Roman" w:cs="Times New Roman"/>
          <w:b/>
          <w:bCs/>
        </w:rPr>
        <w:t>Reference</w:t>
      </w:r>
      <w:r w:rsidR="00E84424">
        <w:rPr>
          <w:rFonts w:ascii="Times New Roman" w:hAnsi="Times New Roman" w:cs="Times New Roman"/>
          <w:b/>
          <w:bCs/>
        </w:rPr>
        <w:t>s</w:t>
      </w:r>
      <w:r w:rsidRPr="00E84424">
        <w:rPr>
          <w:rFonts w:ascii="Times New Roman" w:hAnsi="Times New Roman" w:cs="Times New Roman"/>
          <w:b/>
          <w:bCs/>
        </w:rPr>
        <w:t>:</w:t>
      </w:r>
    </w:p>
    <w:p w14:paraId="1F28CCDF" w14:textId="77777777" w:rsidR="00DD6C7A" w:rsidRPr="00DD6C7A" w:rsidRDefault="00F15CAD" w:rsidP="00DD6C7A">
      <w:pPr>
        <w:pStyle w:val="EndNoteBibliography"/>
        <w:ind w:left="720" w:hanging="720"/>
        <w:rPr>
          <w:noProof/>
        </w:rPr>
      </w:pPr>
      <w:r w:rsidRPr="00E84424">
        <w:rPr>
          <w:rFonts w:ascii="Times New Roman" w:hAnsi="Times New Roman" w:cs="Times New Roman"/>
        </w:rPr>
        <w:fldChar w:fldCharType="begin"/>
      </w:r>
      <w:r w:rsidRPr="00E84424">
        <w:rPr>
          <w:rFonts w:ascii="Times New Roman" w:hAnsi="Times New Roman" w:cs="Times New Roman"/>
        </w:rPr>
        <w:instrText xml:space="preserve"> ADDIN EN.REFLIST </w:instrText>
      </w:r>
      <w:r w:rsidRPr="00E84424">
        <w:rPr>
          <w:rFonts w:ascii="Times New Roman" w:hAnsi="Times New Roman" w:cs="Times New Roman"/>
        </w:rPr>
        <w:fldChar w:fldCharType="separate"/>
      </w:r>
      <w:r w:rsidR="00DD6C7A" w:rsidRPr="00DD6C7A">
        <w:rPr>
          <w:noProof/>
        </w:rPr>
        <w:t xml:space="preserve">DENG, H. 2010. Emerging patterns and trends in utilizing electronic resources in a higher education environment. </w:t>
      </w:r>
      <w:r w:rsidR="00DD6C7A" w:rsidRPr="00DD6C7A">
        <w:rPr>
          <w:i/>
          <w:noProof/>
        </w:rPr>
        <w:t>New Library World,</w:t>
      </w:r>
      <w:r w:rsidR="00DD6C7A" w:rsidRPr="00DD6C7A">
        <w:rPr>
          <w:noProof/>
        </w:rPr>
        <w:t xml:space="preserve"> 111</w:t>
      </w:r>
      <w:r w:rsidR="00DD6C7A" w:rsidRPr="00DD6C7A">
        <w:rPr>
          <w:b/>
          <w:noProof/>
        </w:rPr>
        <w:t>,</w:t>
      </w:r>
      <w:r w:rsidR="00DD6C7A" w:rsidRPr="00DD6C7A">
        <w:rPr>
          <w:noProof/>
        </w:rPr>
        <w:t xml:space="preserve"> 87-103.</w:t>
      </w:r>
    </w:p>
    <w:p w14:paraId="3854BB0C" w14:textId="77777777" w:rsidR="00DD6C7A" w:rsidRPr="00DD6C7A" w:rsidRDefault="00DD6C7A" w:rsidP="00DD6C7A">
      <w:pPr>
        <w:pStyle w:val="EndNoteBibliography"/>
        <w:ind w:left="720" w:hanging="720"/>
        <w:rPr>
          <w:noProof/>
        </w:rPr>
      </w:pPr>
      <w:r w:rsidRPr="00DD6C7A">
        <w:rPr>
          <w:noProof/>
        </w:rPr>
        <w:lastRenderedPageBreak/>
        <w:t xml:space="preserve">GREGORY, M. S.-J. &amp; LODGE, J. M. 2015. Academic workload: the silent barrier to the implementation of technology-enhanced learning strategies in higher education. </w:t>
      </w:r>
      <w:r w:rsidRPr="00DD6C7A">
        <w:rPr>
          <w:i/>
          <w:noProof/>
        </w:rPr>
        <w:t>Distance Education,</w:t>
      </w:r>
      <w:r w:rsidRPr="00DD6C7A">
        <w:rPr>
          <w:noProof/>
        </w:rPr>
        <w:t xml:space="preserve"> 36</w:t>
      </w:r>
      <w:r w:rsidRPr="00DD6C7A">
        <w:rPr>
          <w:b/>
          <w:noProof/>
        </w:rPr>
        <w:t>,</w:t>
      </w:r>
      <w:r w:rsidRPr="00DD6C7A">
        <w:rPr>
          <w:noProof/>
        </w:rPr>
        <w:t xml:space="preserve"> 210-230.</w:t>
      </w:r>
    </w:p>
    <w:p w14:paraId="05C3E109" w14:textId="77777777" w:rsidR="00DD6C7A" w:rsidRPr="00DD6C7A" w:rsidRDefault="00DD6C7A" w:rsidP="00DD6C7A">
      <w:pPr>
        <w:pStyle w:val="EndNoteBibliography"/>
        <w:ind w:left="720" w:hanging="720"/>
        <w:rPr>
          <w:noProof/>
        </w:rPr>
      </w:pPr>
      <w:r w:rsidRPr="00DD6C7A">
        <w:rPr>
          <w:noProof/>
        </w:rPr>
        <w:t xml:space="preserve">TELLA, A. &amp; MUTULA, S. M. 2008. Gender differences in computer literacy among undergraduate students at the University of Botswana: implications for library use. </w:t>
      </w:r>
      <w:r w:rsidRPr="00DD6C7A">
        <w:rPr>
          <w:i/>
          <w:noProof/>
        </w:rPr>
        <w:t>Malaysian Journal of Library &amp; Information Science,</w:t>
      </w:r>
      <w:r w:rsidRPr="00DD6C7A">
        <w:rPr>
          <w:noProof/>
        </w:rPr>
        <w:t xml:space="preserve"> 13</w:t>
      </w:r>
      <w:r w:rsidRPr="00DD6C7A">
        <w:rPr>
          <w:b/>
          <w:noProof/>
        </w:rPr>
        <w:t>,</w:t>
      </w:r>
      <w:r w:rsidRPr="00DD6C7A">
        <w:rPr>
          <w:noProof/>
        </w:rPr>
        <w:t xml:space="preserve"> 59-76.</w:t>
      </w:r>
    </w:p>
    <w:p w14:paraId="7F94BA55" w14:textId="77777777" w:rsidR="00DD6C7A" w:rsidRPr="00DD6C7A" w:rsidRDefault="00DD6C7A" w:rsidP="00DD6C7A">
      <w:pPr>
        <w:pStyle w:val="EndNoteBibliography"/>
        <w:ind w:left="720" w:hanging="720"/>
        <w:rPr>
          <w:noProof/>
        </w:rPr>
      </w:pPr>
      <w:r w:rsidRPr="00DD6C7A">
        <w:rPr>
          <w:noProof/>
        </w:rPr>
        <w:t xml:space="preserve">WINDLE, R. J., MCCORMICK, D., DANDREA, J. &amp; WHARRAD, H. 2011. The characteristics of reusable learning objects that enhance learning: A case-study in health-science education. </w:t>
      </w:r>
      <w:r w:rsidRPr="00DD6C7A">
        <w:rPr>
          <w:i/>
          <w:noProof/>
        </w:rPr>
        <w:t>British Journal of Educational Technology,</w:t>
      </w:r>
      <w:r w:rsidRPr="00DD6C7A">
        <w:rPr>
          <w:noProof/>
        </w:rPr>
        <w:t xml:space="preserve"> 42</w:t>
      </w:r>
      <w:r w:rsidRPr="00DD6C7A">
        <w:rPr>
          <w:b/>
          <w:noProof/>
        </w:rPr>
        <w:t>,</w:t>
      </w:r>
      <w:r w:rsidRPr="00DD6C7A">
        <w:rPr>
          <w:noProof/>
        </w:rPr>
        <w:t xml:space="preserve"> 811-823.</w:t>
      </w:r>
    </w:p>
    <w:p w14:paraId="12FCE5AC" w14:textId="07987A33" w:rsidR="002F0AE2" w:rsidRPr="00686E2F" w:rsidRDefault="00F15CAD" w:rsidP="00686E2F">
      <w:pPr>
        <w:spacing w:line="360" w:lineRule="auto"/>
        <w:jc w:val="both"/>
        <w:rPr>
          <w:rFonts w:ascii="Times New Roman" w:hAnsi="Times New Roman" w:cs="Times New Roman"/>
        </w:rPr>
      </w:pPr>
      <w:r w:rsidRPr="00E84424">
        <w:rPr>
          <w:rFonts w:ascii="Times New Roman" w:hAnsi="Times New Roman" w:cs="Times New Roman"/>
        </w:rPr>
        <w:fldChar w:fldCharType="end"/>
      </w:r>
    </w:p>
    <w:sectPr w:rsidR="002F0AE2" w:rsidRPr="00686E2F" w:rsidSect="001E2165">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D97699"/>
    <w:multiLevelType w:val="hybridMultilevel"/>
    <w:tmpl w:val="53D0BC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Harvard&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tvrdsx0np55t2e59zupswa22x9d200dfsps&quot;&gt;SR PHD COVIDENCE&lt;record-ids&gt;&lt;item&gt;55&lt;/item&gt;&lt;item&gt;57&lt;/item&gt;&lt;item&gt;58&lt;/item&gt;&lt;item&gt;59&lt;/item&gt;&lt;/record-ids&gt;&lt;/item&gt;&lt;/Libraries&gt;"/>
  </w:docVars>
  <w:rsids>
    <w:rsidRoot w:val="00116473"/>
    <w:rsid w:val="00047AA5"/>
    <w:rsid w:val="000818F9"/>
    <w:rsid w:val="0008528D"/>
    <w:rsid w:val="000858B4"/>
    <w:rsid w:val="000950C3"/>
    <w:rsid w:val="000B1EDC"/>
    <w:rsid w:val="00116473"/>
    <w:rsid w:val="00127E81"/>
    <w:rsid w:val="00137B2C"/>
    <w:rsid w:val="00180279"/>
    <w:rsid w:val="00190FDC"/>
    <w:rsid w:val="001923DD"/>
    <w:rsid w:val="001E2165"/>
    <w:rsid w:val="001F403F"/>
    <w:rsid w:val="00257387"/>
    <w:rsid w:val="002776CD"/>
    <w:rsid w:val="002C71BA"/>
    <w:rsid w:val="002D21BF"/>
    <w:rsid w:val="002F0AE2"/>
    <w:rsid w:val="00304110"/>
    <w:rsid w:val="003061D9"/>
    <w:rsid w:val="00317838"/>
    <w:rsid w:val="0032797A"/>
    <w:rsid w:val="00333F5B"/>
    <w:rsid w:val="003579A1"/>
    <w:rsid w:val="00361FD6"/>
    <w:rsid w:val="00367D25"/>
    <w:rsid w:val="00382C63"/>
    <w:rsid w:val="003F47A5"/>
    <w:rsid w:val="004359F8"/>
    <w:rsid w:val="005462B6"/>
    <w:rsid w:val="005524DB"/>
    <w:rsid w:val="00561CF6"/>
    <w:rsid w:val="00562EA4"/>
    <w:rsid w:val="00577355"/>
    <w:rsid w:val="00597FA9"/>
    <w:rsid w:val="005A5ACF"/>
    <w:rsid w:val="005B7997"/>
    <w:rsid w:val="005C0D84"/>
    <w:rsid w:val="005F3EBF"/>
    <w:rsid w:val="006779B2"/>
    <w:rsid w:val="00686E2F"/>
    <w:rsid w:val="006A4167"/>
    <w:rsid w:val="006C43DC"/>
    <w:rsid w:val="006E1957"/>
    <w:rsid w:val="007204B5"/>
    <w:rsid w:val="00735969"/>
    <w:rsid w:val="007530AD"/>
    <w:rsid w:val="00775993"/>
    <w:rsid w:val="00816745"/>
    <w:rsid w:val="008267DB"/>
    <w:rsid w:val="008639E6"/>
    <w:rsid w:val="00873777"/>
    <w:rsid w:val="008B7C09"/>
    <w:rsid w:val="008C105C"/>
    <w:rsid w:val="009C5159"/>
    <w:rsid w:val="00AC207F"/>
    <w:rsid w:val="00AD0F65"/>
    <w:rsid w:val="00B06AC1"/>
    <w:rsid w:val="00B13A04"/>
    <w:rsid w:val="00B35869"/>
    <w:rsid w:val="00B9270D"/>
    <w:rsid w:val="00B95B28"/>
    <w:rsid w:val="00BD3641"/>
    <w:rsid w:val="00C01FCE"/>
    <w:rsid w:val="00C04CCE"/>
    <w:rsid w:val="00C8602A"/>
    <w:rsid w:val="00D03B3B"/>
    <w:rsid w:val="00D06DDF"/>
    <w:rsid w:val="00D2223C"/>
    <w:rsid w:val="00DD59DF"/>
    <w:rsid w:val="00DD6C7A"/>
    <w:rsid w:val="00E210CD"/>
    <w:rsid w:val="00E72EA5"/>
    <w:rsid w:val="00E769E7"/>
    <w:rsid w:val="00E84424"/>
    <w:rsid w:val="00EE7526"/>
    <w:rsid w:val="00F15CAD"/>
    <w:rsid w:val="00F55026"/>
    <w:rsid w:val="00F56C56"/>
    <w:rsid w:val="00F62E97"/>
    <w:rsid w:val="00FA4A9C"/>
    <w:rsid w:val="00FF30D0"/>
  </w:rsids>
  <m:mathPr>
    <m:mathFont m:val="Cambria Math"/>
    <m:brkBin m:val="before"/>
    <m:brkBinSub m:val="--"/>
    <m:smallFrac m:val="0"/>
    <m:dispDef/>
    <m:lMargin m:val="0"/>
    <m:rMargin m:val="0"/>
    <m:defJc m:val="centerGroup"/>
    <m:wrapIndent m:val="1440"/>
    <m:intLim m:val="subSup"/>
    <m:naryLim m:val="undOvr"/>
  </m:mathPr>
  <w:themeFontLang w:val="en-MY"/>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77DE15"/>
  <w15:chartTrackingRefBased/>
  <w15:docId w15:val="{F5F7CF22-2887-2C4C-8E57-DDFDA7EB98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MY"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D59DF"/>
    <w:pPr>
      <w:ind w:left="720"/>
      <w:contextualSpacing/>
    </w:pPr>
  </w:style>
  <w:style w:type="paragraph" w:customStyle="1" w:styleId="EndNoteBibliographyTitle">
    <w:name w:val="EndNote Bibliography Title"/>
    <w:basedOn w:val="Normal"/>
    <w:link w:val="EndNoteBibliographyTitleChar"/>
    <w:rsid w:val="00F15CAD"/>
    <w:pPr>
      <w:jc w:val="center"/>
    </w:pPr>
    <w:rPr>
      <w:rFonts w:ascii="Calibri" w:hAnsi="Calibri" w:cs="Calibri"/>
      <w:lang w:val="en-US"/>
    </w:rPr>
  </w:style>
  <w:style w:type="character" w:customStyle="1" w:styleId="EndNoteBibliographyTitleChar">
    <w:name w:val="EndNote Bibliography Title Char"/>
    <w:basedOn w:val="DefaultParagraphFont"/>
    <w:link w:val="EndNoteBibliographyTitle"/>
    <w:rsid w:val="00F15CAD"/>
    <w:rPr>
      <w:rFonts w:ascii="Calibri" w:hAnsi="Calibri" w:cs="Calibri"/>
      <w:lang w:val="en-US"/>
    </w:rPr>
  </w:style>
  <w:style w:type="paragraph" w:customStyle="1" w:styleId="EndNoteBibliography">
    <w:name w:val="EndNote Bibliography"/>
    <w:basedOn w:val="Normal"/>
    <w:link w:val="EndNoteBibliographyChar"/>
    <w:rsid w:val="00F15CAD"/>
    <w:pPr>
      <w:jc w:val="both"/>
    </w:pPr>
    <w:rPr>
      <w:rFonts w:ascii="Calibri" w:hAnsi="Calibri" w:cs="Calibri"/>
      <w:lang w:val="en-US"/>
    </w:rPr>
  </w:style>
  <w:style w:type="character" w:customStyle="1" w:styleId="EndNoteBibliographyChar">
    <w:name w:val="EndNote Bibliography Char"/>
    <w:basedOn w:val="DefaultParagraphFont"/>
    <w:link w:val="EndNoteBibliography"/>
    <w:rsid w:val="00F15CAD"/>
    <w:rPr>
      <w:rFonts w:ascii="Calibri" w:hAnsi="Calibri" w:cs="Calibri"/>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421416">
      <w:bodyDiv w:val="1"/>
      <w:marLeft w:val="0"/>
      <w:marRight w:val="0"/>
      <w:marTop w:val="0"/>
      <w:marBottom w:val="0"/>
      <w:divBdr>
        <w:top w:val="none" w:sz="0" w:space="0" w:color="auto"/>
        <w:left w:val="none" w:sz="0" w:space="0" w:color="auto"/>
        <w:bottom w:val="none" w:sz="0" w:space="0" w:color="auto"/>
        <w:right w:val="none" w:sz="0" w:space="0" w:color="auto"/>
      </w:divBdr>
    </w:div>
    <w:div w:id="989987022">
      <w:bodyDiv w:val="1"/>
      <w:marLeft w:val="0"/>
      <w:marRight w:val="0"/>
      <w:marTop w:val="0"/>
      <w:marBottom w:val="0"/>
      <w:divBdr>
        <w:top w:val="none" w:sz="0" w:space="0" w:color="auto"/>
        <w:left w:val="none" w:sz="0" w:space="0" w:color="auto"/>
        <w:bottom w:val="none" w:sz="0" w:space="0" w:color="auto"/>
        <w:right w:val="none" w:sz="0" w:space="0" w:color="auto"/>
      </w:divBdr>
    </w:div>
    <w:div w:id="1280139170">
      <w:bodyDiv w:val="1"/>
      <w:marLeft w:val="0"/>
      <w:marRight w:val="0"/>
      <w:marTop w:val="0"/>
      <w:marBottom w:val="0"/>
      <w:divBdr>
        <w:top w:val="none" w:sz="0" w:space="0" w:color="auto"/>
        <w:left w:val="none" w:sz="0" w:space="0" w:color="auto"/>
        <w:bottom w:val="none" w:sz="0" w:space="0" w:color="auto"/>
        <w:right w:val="none" w:sz="0" w:space="0" w:color="auto"/>
      </w:divBdr>
      <w:divsChild>
        <w:div w:id="29113364">
          <w:marLeft w:val="0"/>
          <w:marRight w:val="0"/>
          <w:marTop w:val="60"/>
          <w:marBottom w:val="0"/>
          <w:divBdr>
            <w:top w:val="none" w:sz="0" w:space="0" w:color="auto"/>
            <w:left w:val="none" w:sz="0" w:space="0" w:color="auto"/>
            <w:bottom w:val="none" w:sz="0" w:space="0" w:color="auto"/>
            <w:right w:val="none" w:sz="0" w:space="0" w:color="auto"/>
          </w:divBdr>
        </w:div>
        <w:div w:id="1934969176">
          <w:marLeft w:val="0"/>
          <w:marRight w:val="0"/>
          <w:marTop w:val="60"/>
          <w:marBottom w:val="0"/>
          <w:divBdr>
            <w:top w:val="none" w:sz="0" w:space="0" w:color="auto"/>
            <w:left w:val="none" w:sz="0" w:space="0" w:color="auto"/>
            <w:bottom w:val="none" w:sz="0" w:space="0" w:color="auto"/>
            <w:right w:val="none" w:sz="0" w:space="0" w:color="auto"/>
          </w:divBdr>
        </w:div>
      </w:divsChild>
    </w:div>
    <w:div w:id="17937430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4702E5A-1074-C34F-915F-76404CFC0BD1}">
  <we:reference id="c48fb390-44b5-4201-a3e4-26377914a574" version="1.0.0.0" store="EXCatalog" storeType="EXCatalog"/>
  <we:alternateReferences>
    <we:reference id="WA200000368" version="1.0.0.0" store="en-MY"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DDBCE370341F544BC9535E5A8212555" ma:contentTypeVersion="16" ma:contentTypeDescription="Create a new document." ma:contentTypeScope="" ma:versionID="c42068aa2e6ffb2996e250e2c4295038">
  <xsd:schema xmlns:xsd="http://www.w3.org/2001/XMLSchema" xmlns:xs="http://www.w3.org/2001/XMLSchema" xmlns:p="http://schemas.microsoft.com/office/2006/metadata/properties" xmlns:ns2="ea8cb8e1-fff9-482b-83be-3d4619bdbbd2" xmlns:ns3="ea2367de-d94f-40c3-b3a5-266b190354a2" targetNamespace="http://schemas.microsoft.com/office/2006/metadata/properties" ma:root="true" ma:fieldsID="91289f84a495d8acb4f7cd44eaaadd9e" ns2:_="" ns3:_="">
    <xsd:import namespace="ea8cb8e1-fff9-482b-83be-3d4619bdbbd2"/>
    <xsd:import namespace="ea2367de-d94f-40c3-b3a5-266b190354a2"/>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DateTaken" minOccurs="0"/>
                <xsd:element ref="ns2:MediaServiceLocation"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a8cb8e1-fff9-482b-83be-3d4619bdbbd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76624216-d583-4636-a04d-17921d6eaf67"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ea2367de-d94f-40c3-b3a5-266b190354a2"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b0c601fb-a7cb-45a7-8f2c-f9cf54947772}" ma:internalName="TaxCatchAll" ma:showField="CatchAllData" ma:web="ea2367de-d94f-40c3-b3a5-266b190354a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ea2367de-d94f-40c3-b3a5-266b190354a2" xsi:nil="true"/>
    <lcf76f155ced4ddcb4097134ff3c332f xmlns="ea8cb8e1-fff9-482b-83be-3d4619bdbbd2">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9DEC2C88-42A1-495E-A400-BD8D033E662F}"/>
</file>

<file path=customXml/itemProps2.xml><?xml version="1.0" encoding="utf-8"?>
<ds:datastoreItem xmlns:ds="http://schemas.openxmlformats.org/officeDocument/2006/customXml" ds:itemID="{07BAC393-3975-44F7-8F95-F89BC5F6302B}"/>
</file>

<file path=customXml/itemProps3.xml><?xml version="1.0" encoding="utf-8"?>
<ds:datastoreItem xmlns:ds="http://schemas.openxmlformats.org/officeDocument/2006/customXml" ds:itemID="{EFA579E4-84F0-4017-81B6-E6CA5CBD7D38}"/>
</file>

<file path=docProps/app.xml><?xml version="1.0" encoding="utf-8"?>
<Properties xmlns="http://schemas.openxmlformats.org/officeDocument/2006/extended-properties" xmlns:vt="http://schemas.openxmlformats.org/officeDocument/2006/docPropsVTypes">
  <Template>Normal.dotm</Template>
  <TotalTime>192</TotalTime>
  <Pages>4</Pages>
  <Words>1887</Words>
  <Characters>10756</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PUTERI SHANAZ BINTI JAHN KASSIM</dc:creator>
  <cp:keywords/>
  <dc:description/>
  <cp:lastModifiedBy>PUTERI SHANAZ BINTI JAHN KASSIM</cp:lastModifiedBy>
  <cp:revision>38</cp:revision>
  <dcterms:created xsi:type="dcterms:W3CDTF">2021-12-06T01:50:00Z</dcterms:created>
  <dcterms:modified xsi:type="dcterms:W3CDTF">2022-01-25T02:53:00Z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0x0101005DDBCE370341F544BC9535E5A8212555</vt:lpwstr>
  </property>
</Properties>
</file>